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3CA" w:rsidRPr="003413CA" w:rsidRDefault="003413CA" w:rsidP="003413CA">
      <w:pPr>
        <w:autoSpaceDE w:val="0"/>
        <w:autoSpaceDN w:val="0"/>
        <w:adjustRightInd w:val="0"/>
        <w:spacing w:after="20"/>
        <w:jc w:val="both"/>
        <w:rPr>
          <w:rFonts w:ascii="Cambria" w:hAnsi="Cambria"/>
          <w:b/>
          <w:sz w:val="28"/>
          <w:szCs w:val="28"/>
        </w:rPr>
      </w:pPr>
      <w:bookmarkStart w:id="0" w:name="_GoBack"/>
      <w:bookmarkEnd w:id="0"/>
      <w:r w:rsidRPr="003413CA">
        <w:rPr>
          <w:rFonts w:ascii="Cambria" w:hAnsi="Cambria"/>
          <w:b/>
          <w:sz w:val="28"/>
          <w:szCs w:val="28"/>
        </w:rPr>
        <w:t>ANNEX 3:</w:t>
      </w:r>
    </w:p>
    <w:p w:rsidR="003413CA" w:rsidRPr="003413CA" w:rsidRDefault="003413CA" w:rsidP="003413CA">
      <w:pPr>
        <w:autoSpaceDE w:val="0"/>
        <w:autoSpaceDN w:val="0"/>
        <w:adjustRightInd w:val="0"/>
        <w:jc w:val="both"/>
        <w:rPr>
          <w:rFonts w:ascii="Cambria" w:hAnsi="Cambria"/>
          <w:b/>
          <w:sz w:val="28"/>
          <w:szCs w:val="28"/>
        </w:rPr>
      </w:pPr>
      <w:r w:rsidRPr="003413CA">
        <w:rPr>
          <w:rFonts w:ascii="Cambria" w:hAnsi="Cambria"/>
          <w:b/>
          <w:sz w:val="28"/>
          <w:szCs w:val="28"/>
        </w:rPr>
        <w:t xml:space="preserve">THE </w:t>
      </w:r>
      <w:r w:rsidRPr="003413CA">
        <w:rPr>
          <w:rFonts w:ascii="Cambria" w:eastAsia="Calibri" w:hAnsi="Cambria"/>
          <w:b/>
          <w:sz w:val="28"/>
          <w:szCs w:val="28"/>
        </w:rPr>
        <w:t>LIST OF THE ACTIVITIES UNDERTAKEN BY OTHER DONORS</w:t>
      </w:r>
    </w:p>
    <w:p w:rsidR="003413CA" w:rsidRPr="003413CA" w:rsidRDefault="003413CA" w:rsidP="003413CA">
      <w:pPr>
        <w:pStyle w:val="ListParagraph"/>
        <w:autoSpaceDE w:val="0"/>
        <w:autoSpaceDN w:val="0"/>
        <w:adjustRightInd w:val="0"/>
        <w:spacing w:after="20"/>
        <w:ind w:left="284" w:firstLine="0"/>
        <w:jc w:val="both"/>
        <w:rPr>
          <w:rFonts w:ascii="Cambria" w:hAnsi="Cambria"/>
          <w:sz w:val="22"/>
          <w:szCs w:val="22"/>
        </w:rPr>
      </w:pPr>
    </w:p>
    <w:p w:rsidR="003413CA" w:rsidRPr="003413CA" w:rsidRDefault="003413CA" w:rsidP="003413CA">
      <w:pPr>
        <w:pStyle w:val="ListParagraph"/>
        <w:numPr>
          <w:ilvl w:val="0"/>
          <w:numId w:val="1"/>
        </w:numPr>
        <w:autoSpaceDE w:val="0"/>
        <w:autoSpaceDN w:val="0"/>
        <w:adjustRightInd w:val="0"/>
        <w:spacing w:after="20"/>
        <w:ind w:left="284" w:hanging="218"/>
        <w:jc w:val="both"/>
        <w:rPr>
          <w:rFonts w:ascii="Cambria" w:hAnsi="Cambria"/>
          <w:sz w:val="22"/>
          <w:szCs w:val="22"/>
        </w:rPr>
      </w:pPr>
      <w:r w:rsidRPr="003413CA">
        <w:rPr>
          <w:rFonts w:ascii="Cambria" w:hAnsi="Cambria"/>
          <w:sz w:val="22"/>
          <w:szCs w:val="22"/>
        </w:rPr>
        <w:t>In November 2010, workshop in Prague, Czech Republic on Enforcement of Intellectual Property. Organized and funded by the World Intellectual Property Organization (WIPO) and addressed the issue of WIPO Enforcement Tool for countries in Transition and international approach to combat piracy.</w:t>
      </w:r>
    </w:p>
    <w:p w:rsidR="003413CA" w:rsidRPr="003413CA" w:rsidRDefault="003413CA" w:rsidP="003413CA">
      <w:pPr>
        <w:pStyle w:val="ListParagraph"/>
        <w:numPr>
          <w:ilvl w:val="0"/>
          <w:numId w:val="1"/>
        </w:numPr>
        <w:tabs>
          <w:tab w:val="left" w:pos="284"/>
        </w:tabs>
        <w:autoSpaceDE w:val="0"/>
        <w:autoSpaceDN w:val="0"/>
        <w:adjustRightInd w:val="0"/>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In December 2010, workshop in Tbilisi referring to Financial (fiscal) fraud and investigation (Program for training of the Georgian Revenue Investigation Department on Capita Selecta (case studies) regarding various types of financial fraud and the investigation methods (financial investigations) in which representatives from FIOD took part.</w:t>
      </w:r>
    </w:p>
    <w:p w:rsidR="003413CA" w:rsidRPr="003413CA" w:rsidRDefault="003413CA" w:rsidP="003413CA">
      <w:pPr>
        <w:pStyle w:val="ListParagraph"/>
        <w:numPr>
          <w:ilvl w:val="0"/>
          <w:numId w:val="1"/>
        </w:numPr>
        <w:tabs>
          <w:tab w:val="left" w:pos="284"/>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In June 2011, workshop in Tbilisi on Enforcement and Protection of Intellectual Property. Organized by the European National Intellectual Property Centre of Georgia “</w:t>
      </w:r>
      <w:proofErr w:type="spellStart"/>
      <w:r w:rsidRPr="003413CA">
        <w:rPr>
          <w:rFonts w:ascii="Cambria" w:hAnsi="Cambria"/>
          <w:sz w:val="22"/>
          <w:szCs w:val="22"/>
        </w:rPr>
        <w:t>Sakpatenti</w:t>
      </w:r>
      <w:proofErr w:type="spellEnd"/>
      <w:r w:rsidRPr="003413CA">
        <w:rPr>
          <w:rFonts w:ascii="Cambria" w:hAnsi="Cambria"/>
          <w:sz w:val="22"/>
          <w:szCs w:val="22"/>
        </w:rPr>
        <w:t>” and The European Union’s TAIEX Instrument</w:t>
      </w:r>
    </w:p>
    <w:p w:rsidR="003413CA" w:rsidRPr="003413CA" w:rsidRDefault="003413CA" w:rsidP="003413CA">
      <w:pPr>
        <w:numPr>
          <w:ilvl w:val="0"/>
          <w:numId w:val="1"/>
        </w:numPr>
        <w:tabs>
          <w:tab w:val="left" w:pos="284"/>
        </w:tabs>
        <w:autoSpaceDE w:val="0"/>
        <w:autoSpaceDN w:val="0"/>
        <w:adjustRightInd w:val="0"/>
        <w:spacing w:before="200" w:line="240" w:lineRule="auto"/>
        <w:ind w:left="284" w:hanging="218"/>
        <w:jc w:val="both"/>
        <w:textAlignment w:val="center"/>
        <w:rPr>
          <w:rFonts w:ascii="Cambria" w:hAnsi="Cambria" w:cs="Times New Roman"/>
          <w:lang w:val="en-GB"/>
        </w:rPr>
      </w:pPr>
      <w:r w:rsidRPr="003413CA">
        <w:rPr>
          <w:rFonts w:ascii="Cambria" w:hAnsi="Cambria" w:cs="Times New Roman"/>
          <w:bCs/>
          <w:lang w:val="en-GB"/>
        </w:rPr>
        <w:t>In 2010/2011 the International Organisation of Migration (IOM) organized</w:t>
      </w:r>
      <w:r w:rsidRPr="003413CA">
        <w:rPr>
          <w:rFonts w:ascii="Cambria" w:hAnsi="Cambria" w:cs="Times New Roman"/>
          <w:lang w:val="en-GB"/>
        </w:rPr>
        <w:t xml:space="preserve"> training of trainers for employees of the Investigation Service, Revenue Service and the Financial-Analysis Service of the </w:t>
      </w:r>
      <w:proofErr w:type="spellStart"/>
      <w:r w:rsidRPr="003413CA">
        <w:rPr>
          <w:rFonts w:ascii="Cambria" w:hAnsi="Cambria" w:cs="Times New Roman"/>
          <w:lang w:val="en-GB"/>
        </w:rPr>
        <w:t>MoF</w:t>
      </w:r>
      <w:proofErr w:type="spellEnd"/>
    </w:p>
    <w:p w:rsidR="003413CA" w:rsidRPr="003413CA" w:rsidRDefault="003413CA" w:rsidP="003413CA">
      <w:pPr>
        <w:numPr>
          <w:ilvl w:val="0"/>
          <w:numId w:val="1"/>
        </w:numPr>
        <w:tabs>
          <w:tab w:val="left" w:pos="284"/>
        </w:tabs>
        <w:autoSpaceDE w:val="0"/>
        <w:autoSpaceDN w:val="0"/>
        <w:adjustRightInd w:val="0"/>
        <w:spacing w:before="200" w:line="240" w:lineRule="auto"/>
        <w:ind w:left="284" w:hanging="218"/>
        <w:jc w:val="both"/>
        <w:textAlignment w:val="center"/>
        <w:rPr>
          <w:rFonts w:ascii="Cambria" w:hAnsi="Cambria" w:cs="Times New Roman"/>
          <w:lang w:val="en-GB"/>
        </w:rPr>
      </w:pPr>
      <w:r w:rsidRPr="003413CA">
        <w:rPr>
          <w:rFonts w:ascii="Cambria" w:hAnsi="Cambria" w:cs="Times New Roman"/>
          <w:lang w:val="en-GB"/>
        </w:rPr>
        <w:t xml:space="preserve">On June 21, 2012 jointly organized by </w:t>
      </w:r>
      <w:proofErr w:type="spellStart"/>
      <w:r w:rsidRPr="003413CA">
        <w:rPr>
          <w:rFonts w:ascii="Cambria" w:hAnsi="Cambria" w:cs="Times New Roman"/>
          <w:lang w:val="en-GB"/>
        </w:rPr>
        <w:t>Sakpatenti</w:t>
      </w:r>
      <w:proofErr w:type="spellEnd"/>
      <w:r w:rsidRPr="003413CA">
        <w:rPr>
          <w:rFonts w:ascii="Cambria" w:hAnsi="Cambria" w:cs="Times New Roman"/>
          <w:lang w:val="en-GB"/>
        </w:rPr>
        <w:t xml:space="preserve"> and the EU Delegation to Georgia a workshop on Intellectual property protection and enforcement took place in Tbilisi. Representatives of </w:t>
      </w:r>
      <w:proofErr w:type="spellStart"/>
      <w:r w:rsidRPr="003413CA">
        <w:rPr>
          <w:rFonts w:ascii="Cambria" w:hAnsi="Cambria" w:cs="Times New Roman"/>
          <w:lang w:val="en-GB"/>
        </w:rPr>
        <w:t>Sakpatenti</w:t>
      </w:r>
      <w:proofErr w:type="spellEnd"/>
      <w:r w:rsidRPr="003413CA">
        <w:rPr>
          <w:rFonts w:ascii="Cambria" w:hAnsi="Cambria" w:cs="Times New Roman"/>
          <w:lang w:val="en-GB"/>
        </w:rPr>
        <w:t>, Revenue Service and Investigating Service of the Ministry of Finance of Georgia, General Prosecutor’s Office of Georgia, Enforcement Bureau, Copyright Association of Georgia and business sector participated in the workshop.</w:t>
      </w:r>
    </w:p>
    <w:p w:rsidR="003413CA" w:rsidRPr="003413CA" w:rsidRDefault="003413CA" w:rsidP="003413CA">
      <w:pPr>
        <w:pStyle w:val="ListParagraph"/>
        <w:numPr>
          <w:ilvl w:val="0"/>
          <w:numId w:val="1"/>
        </w:numPr>
        <w:tabs>
          <w:tab w:val="left" w:pos="0"/>
          <w:tab w:val="left" w:pos="284"/>
          <w:tab w:val="left" w:pos="63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Workshop in June 2013 in Poland on Economic Crime and Corruption (Financed by the Ministry of Foreign Affairs of Poland)</w:t>
      </w:r>
    </w:p>
    <w:p w:rsidR="003413CA" w:rsidRPr="003413CA" w:rsidRDefault="003413CA" w:rsidP="003413CA">
      <w:pPr>
        <w:pStyle w:val="ListParagraph"/>
        <w:numPr>
          <w:ilvl w:val="0"/>
          <w:numId w:val="1"/>
        </w:numPr>
        <w:tabs>
          <w:tab w:val="left" w:pos="284"/>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October 26-28, 2011, Tbilisi, Georgia - Workshop on  Eurasia Intellectual Property Customs Enforcement and Coordination Organized by the Commercial Law Development Program (CLDP), National Intellectual Property Centre of Georgia “</w:t>
      </w:r>
      <w:proofErr w:type="spellStart"/>
      <w:r w:rsidRPr="003413CA">
        <w:rPr>
          <w:rFonts w:ascii="Cambria" w:hAnsi="Cambria"/>
          <w:sz w:val="22"/>
          <w:szCs w:val="22"/>
        </w:rPr>
        <w:t>Sakpatenti</w:t>
      </w:r>
      <w:proofErr w:type="spellEnd"/>
      <w:r w:rsidRPr="003413CA">
        <w:rPr>
          <w:rFonts w:ascii="Cambria" w:hAnsi="Cambria"/>
          <w:sz w:val="22"/>
          <w:szCs w:val="22"/>
        </w:rPr>
        <w:t>” and Embassy of the United States in Georgia</w:t>
      </w:r>
    </w:p>
    <w:p w:rsidR="003413CA" w:rsidRPr="003413CA" w:rsidRDefault="003413CA" w:rsidP="003413CA">
      <w:pPr>
        <w:pStyle w:val="ListParagraph"/>
        <w:numPr>
          <w:ilvl w:val="0"/>
          <w:numId w:val="1"/>
        </w:numPr>
        <w:tabs>
          <w:tab w:val="left" w:pos="284"/>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 xml:space="preserve">November 9-10, 2011, </w:t>
      </w:r>
      <w:proofErr w:type="spellStart"/>
      <w:r w:rsidRPr="003413CA">
        <w:rPr>
          <w:rFonts w:ascii="Cambria" w:hAnsi="Cambria"/>
          <w:sz w:val="22"/>
          <w:szCs w:val="22"/>
        </w:rPr>
        <w:t>Cisniau</w:t>
      </w:r>
      <w:proofErr w:type="spellEnd"/>
      <w:r w:rsidRPr="003413CA">
        <w:rPr>
          <w:rFonts w:ascii="Cambria" w:hAnsi="Cambria"/>
          <w:sz w:val="22"/>
          <w:szCs w:val="22"/>
        </w:rPr>
        <w:t xml:space="preserve">, Republic of Moldova - </w:t>
      </w:r>
      <w:proofErr w:type="spellStart"/>
      <w:r w:rsidRPr="003413CA">
        <w:rPr>
          <w:rFonts w:ascii="Cambria" w:hAnsi="Cambria"/>
          <w:sz w:val="22"/>
          <w:szCs w:val="22"/>
        </w:rPr>
        <w:t>Subregional</w:t>
      </w:r>
      <w:proofErr w:type="spellEnd"/>
      <w:r w:rsidRPr="003413CA">
        <w:rPr>
          <w:rFonts w:ascii="Cambria" w:hAnsi="Cambria"/>
          <w:sz w:val="22"/>
          <w:szCs w:val="22"/>
        </w:rPr>
        <w:t xml:space="preserve"> Capacity-Building Conference on Economic Aspects and Enforcement of Intellectual Property Organized by United Nations Economic Commission for Europe, State Agency on Intellectual Property of the Republic of Moldova and United States Patent and Trademark Office</w:t>
      </w:r>
    </w:p>
    <w:p w:rsidR="003413CA" w:rsidRPr="003413CA" w:rsidRDefault="003413CA" w:rsidP="003413CA">
      <w:pPr>
        <w:pStyle w:val="ListParagraph"/>
        <w:numPr>
          <w:ilvl w:val="0"/>
          <w:numId w:val="1"/>
        </w:numPr>
        <w:tabs>
          <w:tab w:val="left" w:pos="284"/>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 xml:space="preserve">June 6-8, 2011, Tbilisi, Georgia - Workshop on Identification and interdiction of Counterfeited Medicines </w:t>
      </w:r>
      <w:proofErr w:type="gramStart"/>
      <w:r w:rsidRPr="003413CA">
        <w:rPr>
          <w:rFonts w:ascii="Cambria" w:hAnsi="Cambria"/>
          <w:sz w:val="22"/>
          <w:szCs w:val="22"/>
        </w:rPr>
        <w:t>In</w:t>
      </w:r>
      <w:proofErr w:type="gramEnd"/>
      <w:r w:rsidRPr="003413CA">
        <w:rPr>
          <w:rFonts w:ascii="Cambria" w:hAnsi="Cambria"/>
          <w:sz w:val="22"/>
          <w:szCs w:val="22"/>
        </w:rPr>
        <w:t xml:space="preserve"> Georgia. Organized by the Commercial Law Development Program (CLDP), National Intellectual Property Centre of Georgia “</w:t>
      </w:r>
      <w:proofErr w:type="spellStart"/>
      <w:r w:rsidRPr="003413CA">
        <w:rPr>
          <w:rFonts w:ascii="Cambria" w:hAnsi="Cambria"/>
          <w:sz w:val="22"/>
          <w:szCs w:val="22"/>
        </w:rPr>
        <w:t>Sakpatenti</w:t>
      </w:r>
      <w:proofErr w:type="spellEnd"/>
      <w:r w:rsidRPr="003413CA">
        <w:rPr>
          <w:rFonts w:ascii="Cambria" w:hAnsi="Cambria"/>
          <w:sz w:val="22"/>
          <w:szCs w:val="22"/>
        </w:rPr>
        <w:t>” and Embassy of the United States in Georgia</w:t>
      </w:r>
    </w:p>
    <w:p w:rsidR="003413CA" w:rsidRPr="003413CA" w:rsidRDefault="003413CA" w:rsidP="003413CA">
      <w:pPr>
        <w:pStyle w:val="ListParagraph"/>
        <w:numPr>
          <w:ilvl w:val="0"/>
          <w:numId w:val="1"/>
        </w:numPr>
        <w:tabs>
          <w:tab w:val="left" w:pos="284"/>
        </w:tabs>
        <w:autoSpaceDE w:val="0"/>
        <w:autoSpaceDN w:val="0"/>
        <w:adjustRightInd w:val="0"/>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September22, 2011, Tbilisi, Georgia - Workshop on Economic Crime Investigation Systems. Organized by the European Commission's DG Enlargement within the framework of the TAIEX Instrument</w:t>
      </w:r>
    </w:p>
    <w:p w:rsidR="003413CA" w:rsidRPr="003413CA" w:rsidRDefault="003413CA" w:rsidP="003413CA">
      <w:pPr>
        <w:pStyle w:val="BodyText"/>
        <w:numPr>
          <w:ilvl w:val="0"/>
          <w:numId w:val="1"/>
        </w:numPr>
        <w:tabs>
          <w:tab w:val="left" w:pos="284"/>
        </w:tabs>
        <w:spacing w:before="200" w:after="200"/>
        <w:ind w:left="284" w:hanging="218"/>
        <w:jc w:val="both"/>
        <w:rPr>
          <w:rFonts w:ascii="Cambria" w:hAnsi="Cambria"/>
          <w:b w:val="0"/>
          <w:sz w:val="22"/>
          <w:szCs w:val="22"/>
        </w:rPr>
      </w:pPr>
      <w:r w:rsidRPr="003413CA">
        <w:rPr>
          <w:rFonts w:ascii="Cambria" w:hAnsi="Cambria"/>
          <w:b w:val="0"/>
          <w:sz w:val="22"/>
          <w:szCs w:val="22"/>
        </w:rPr>
        <w:t xml:space="preserve">21-23 April 2013, Tbilisi, Georgia - Pericles Programme “Measures for the Protection of the Euro against Counterfeiting” (representatives from Guardia Di </w:t>
      </w:r>
      <w:proofErr w:type="spellStart"/>
      <w:r w:rsidRPr="003413CA">
        <w:rPr>
          <w:rFonts w:ascii="Cambria" w:hAnsi="Cambria"/>
          <w:b w:val="0"/>
          <w:sz w:val="22"/>
          <w:szCs w:val="22"/>
        </w:rPr>
        <w:t>Financa</w:t>
      </w:r>
      <w:proofErr w:type="spellEnd"/>
      <w:r w:rsidRPr="003413CA">
        <w:rPr>
          <w:rFonts w:ascii="Cambria" w:hAnsi="Cambria"/>
          <w:b w:val="0"/>
          <w:sz w:val="22"/>
          <w:szCs w:val="22"/>
        </w:rPr>
        <w:t xml:space="preserve"> took part in this programme)</w:t>
      </w:r>
    </w:p>
    <w:p w:rsidR="003413CA" w:rsidRPr="003413CA" w:rsidRDefault="003413CA" w:rsidP="003413CA">
      <w:pPr>
        <w:pStyle w:val="BodyText"/>
        <w:numPr>
          <w:ilvl w:val="0"/>
          <w:numId w:val="1"/>
        </w:numPr>
        <w:tabs>
          <w:tab w:val="left" w:pos="284"/>
        </w:tabs>
        <w:spacing w:before="200" w:after="200"/>
        <w:ind w:left="284" w:hanging="218"/>
        <w:jc w:val="both"/>
        <w:rPr>
          <w:rFonts w:ascii="Cambria" w:hAnsi="Cambria"/>
          <w:b w:val="0"/>
          <w:sz w:val="22"/>
          <w:szCs w:val="22"/>
        </w:rPr>
      </w:pPr>
      <w:r w:rsidRPr="003413CA">
        <w:rPr>
          <w:rFonts w:ascii="Cambria" w:hAnsi="Cambria"/>
          <w:b w:val="0"/>
          <w:sz w:val="22"/>
          <w:szCs w:val="22"/>
        </w:rPr>
        <w:t>June 10-12, 2013, Tbilisi, Georgia - Workshop on enforcement intellectual property rights. Organized by  European Union and the United Nations Development Programme</w:t>
      </w:r>
    </w:p>
    <w:p w:rsidR="003413CA" w:rsidRPr="003413CA" w:rsidRDefault="003413CA" w:rsidP="003413CA">
      <w:pPr>
        <w:pStyle w:val="ListParagraph"/>
        <w:numPr>
          <w:ilvl w:val="0"/>
          <w:numId w:val="1"/>
        </w:numPr>
        <w:tabs>
          <w:tab w:val="left" w:pos="284"/>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lastRenderedPageBreak/>
        <w:t>February 26-27, 2013, Tbilisi, Georgia - Georgia Intellectual Property Customs Border Enforcement and Coordination Workshop. Organized by U.S. Department of Commerce Commercial Law Development Program (CLDP) Embassy of the United States in Georgia</w:t>
      </w:r>
      <w:r w:rsidRPr="003413CA">
        <w:rPr>
          <w:rFonts w:ascii="Cambria" w:hAnsi="Cambria"/>
          <w:bCs/>
          <w:sz w:val="22"/>
          <w:szCs w:val="22"/>
        </w:rPr>
        <w:t xml:space="preserve"> In coordination</w:t>
      </w:r>
      <w:r w:rsidRPr="003413CA">
        <w:rPr>
          <w:rFonts w:ascii="Cambria" w:hAnsi="Cambria"/>
          <w:bCs/>
          <w:i/>
          <w:sz w:val="22"/>
          <w:szCs w:val="22"/>
        </w:rPr>
        <w:t xml:space="preserve"> </w:t>
      </w:r>
      <w:r w:rsidRPr="003413CA">
        <w:rPr>
          <w:rFonts w:ascii="Cambria" w:hAnsi="Cambria"/>
          <w:bCs/>
          <w:sz w:val="22"/>
          <w:szCs w:val="22"/>
        </w:rPr>
        <w:t>with</w:t>
      </w:r>
      <w:r w:rsidRPr="003413CA">
        <w:rPr>
          <w:rFonts w:ascii="Cambria" w:hAnsi="Cambria"/>
          <w:bCs/>
          <w:i/>
          <w:sz w:val="22"/>
          <w:szCs w:val="22"/>
        </w:rPr>
        <w:t xml:space="preserve"> </w:t>
      </w:r>
      <w:r w:rsidRPr="003413CA">
        <w:rPr>
          <w:rFonts w:ascii="Cambria" w:hAnsi="Cambria"/>
          <w:bCs/>
          <w:sz w:val="22"/>
          <w:szCs w:val="22"/>
        </w:rPr>
        <w:t>Ministry of Finance of Georgia/Georgia Revenue Service</w:t>
      </w:r>
      <w:r w:rsidRPr="003413CA">
        <w:rPr>
          <w:rFonts w:ascii="Cambria" w:hAnsi="Cambria"/>
          <w:sz w:val="22"/>
          <w:szCs w:val="22"/>
        </w:rPr>
        <w:t xml:space="preserve"> National Intellectual Property Centre of Georgia “</w:t>
      </w:r>
      <w:proofErr w:type="spellStart"/>
      <w:r w:rsidRPr="003413CA">
        <w:rPr>
          <w:rFonts w:ascii="Cambria" w:hAnsi="Cambria"/>
          <w:sz w:val="22"/>
          <w:szCs w:val="22"/>
        </w:rPr>
        <w:t>Sakpatenti</w:t>
      </w:r>
      <w:proofErr w:type="spellEnd"/>
      <w:r w:rsidRPr="003413CA">
        <w:rPr>
          <w:rFonts w:ascii="Cambria" w:hAnsi="Cambria"/>
          <w:sz w:val="22"/>
          <w:szCs w:val="22"/>
        </w:rPr>
        <w:t>”.</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 xml:space="preserve">March 9-11, 2011, </w:t>
      </w:r>
      <w:proofErr w:type="spellStart"/>
      <w:r w:rsidRPr="003413CA">
        <w:rPr>
          <w:rFonts w:ascii="Cambria" w:hAnsi="Cambria"/>
          <w:sz w:val="22"/>
          <w:szCs w:val="22"/>
        </w:rPr>
        <w:t>Almaaty</w:t>
      </w:r>
      <w:proofErr w:type="spellEnd"/>
      <w:r w:rsidRPr="003413CA">
        <w:rPr>
          <w:rFonts w:ascii="Cambria" w:hAnsi="Cambria"/>
          <w:sz w:val="22"/>
          <w:szCs w:val="22"/>
        </w:rPr>
        <w:t xml:space="preserve"> - Workshop on Joining Forces to Asset Recovery and Counteraction International Corruption.</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 xml:space="preserve">2012, Vienna and Budapest - workshop (Contents: Tax Policy Analysis, </w:t>
      </w:r>
      <w:r w:rsidRPr="003413CA">
        <w:rPr>
          <w:rFonts w:ascii="Cambria" w:hAnsi="Cambria"/>
          <w:iCs/>
          <w:sz w:val="22"/>
          <w:szCs w:val="22"/>
        </w:rPr>
        <w:t>Intermediate Transfer Pricing,</w:t>
      </w:r>
      <w:r w:rsidRPr="003413CA">
        <w:rPr>
          <w:rFonts w:ascii="Cambria" w:hAnsi="Cambria"/>
          <w:sz w:val="22"/>
          <w:szCs w:val="22"/>
        </w:rPr>
        <w:t xml:space="preserve"> Exchange of Information, Advanced Multinational Enterprises) organized by OECD</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2012, Ankara - workshop (Contents: Tax Treaties, Advanced Transfer Pricing Guidelines, Tax Incentives, Auditing Small and Medium Enterprises, Tax Administration, Risk Management and Taxpayer Service, Tax and Crime, Tackling Illicit Financial Activities) organized by OECD</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May24-25 , 2011, Tbilisi, Georgia - Technical Assistance and Information Exchange Instrument of the European Commission - TAIEX expert mission, organized by European Commission</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September 22-23, 2011</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bCs/>
          <w:noProof/>
          <w:sz w:val="22"/>
          <w:szCs w:val="22"/>
        </w:rPr>
      </w:pPr>
      <w:r w:rsidRPr="003413CA">
        <w:rPr>
          <w:rFonts w:ascii="Cambria" w:hAnsi="Cambria"/>
          <w:sz w:val="22"/>
          <w:szCs w:val="22"/>
        </w:rPr>
        <w:t xml:space="preserve">TAIEX Conference on </w:t>
      </w:r>
      <w:r w:rsidRPr="003413CA">
        <w:rPr>
          <w:rFonts w:ascii="Cambria" w:hAnsi="Cambria"/>
          <w:bCs/>
          <w:sz w:val="22"/>
          <w:szCs w:val="22"/>
        </w:rPr>
        <w:t xml:space="preserve">Economic Crime </w:t>
      </w:r>
      <w:r w:rsidRPr="003413CA">
        <w:rPr>
          <w:rFonts w:ascii="Cambria" w:hAnsi="Cambria"/>
          <w:bCs/>
          <w:noProof/>
          <w:sz w:val="22"/>
          <w:szCs w:val="22"/>
        </w:rPr>
        <w:t>Investigation Systems of Foreign Countries and Georgia- problematic issues of operation</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September 12-16, 2011 Georgia - workshop on “FIGHTING CORRUPTION IN STATE INSTITUTIONS” (visit of the Treasury Intelligence Department -Polish Ministry of Finance- Delegation</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April 20-21, 2011 Tbilisi - Visit of the Treasury Intelligence Department (Polish Ministry of Finance) Delegation to the Investigation Service of the Ministry of Finance of Georgia</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May 11-12, 2011, Warsaw - Seminar/workshop on “Fighting corruption in State Institutions” - Co-financed from the Polish Aid Program 2011.</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 xml:space="preserve">June 10-14, 2013, Poland - Workshop on Economic Crime and Corruption – Financed by the Ministry of Foreign Affairs of Poland </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September 5-8, 2011, Ukraine - Workshop on prevention of economic crimes</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March 5-7, 2013, Baku, Azerbaijan - Workshop on “Improving Practices in Direct International Law Enforcement Cooperation to Detect and Investigate Money-Laundering” - Organized by GUAM and the United Nations Office on Drugs and Crime.</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April 15-19, 2013, Tbilisi, Georgia - FBI training on Computer Crimes For Law Enforcement</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March 26-29, 2013, Batumi, Georgia - training on "Export and Border Security Program” - organized by U.S. - The State Department</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May 18-24, 2013, Valencia, Spain - Global Conference on – presentation new systems and capabilities of cyber security, information extraction and web design, organized by “</w:t>
      </w:r>
      <w:proofErr w:type="spellStart"/>
      <w:r w:rsidRPr="003413CA">
        <w:rPr>
          <w:rFonts w:ascii="Cambria" w:hAnsi="Cambria"/>
          <w:sz w:val="22"/>
          <w:szCs w:val="22"/>
        </w:rPr>
        <w:t>Verint</w:t>
      </w:r>
      <w:proofErr w:type="spellEnd"/>
      <w:r w:rsidRPr="003413CA">
        <w:rPr>
          <w:rFonts w:ascii="Cambria" w:hAnsi="Cambria"/>
          <w:sz w:val="22"/>
          <w:szCs w:val="22"/>
        </w:rPr>
        <w:t xml:space="preserve"> Systems Ltd”</w:t>
      </w:r>
    </w:p>
    <w:p w:rsidR="003413CA" w:rsidRPr="003413CA" w:rsidRDefault="003413CA" w:rsidP="003413CA">
      <w:pPr>
        <w:pStyle w:val="ListParagraph"/>
        <w:numPr>
          <w:ilvl w:val="0"/>
          <w:numId w:val="1"/>
        </w:numPr>
        <w:tabs>
          <w:tab w:val="left" w:pos="0"/>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00" w:beforeAutospacing="0" w:after="200" w:afterAutospacing="0"/>
        <w:ind w:left="284" w:hanging="218"/>
        <w:contextualSpacing w:val="0"/>
        <w:jc w:val="both"/>
        <w:rPr>
          <w:rFonts w:ascii="Cambria" w:hAnsi="Cambria"/>
          <w:sz w:val="22"/>
          <w:szCs w:val="22"/>
        </w:rPr>
      </w:pPr>
      <w:r w:rsidRPr="003413CA">
        <w:rPr>
          <w:rFonts w:ascii="Cambria" w:hAnsi="Cambria"/>
          <w:sz w:val="22"/>
          <w:szCs w:val="22"/>
        </w:rPr>
        <w:t>June 8-15, 2013, Warsaw - Seminar/workshop on “Fighting corruption in State Institutions” - Co-financed from the Polish Aid Program 2011.</w:t>
      </w:r>
    </w:p>
    <w:p w:rsidR="000D656D" w:rsidRPr="003413CA" w:rsidRDefault="000D656D" w:rsidP="003413CA"/>
    <w:sectPr w:rsidR="000D656D" w:rsidRPr="003413CA" w:rsidSect="003413CA">
      <w:footerReference w:type="default" r:id="rId8"/>
      <w:pgSz w:w="12240" w:h="15840"/>
      <w:pgMar w:top="1440" w:right="1183"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534" w:rsidRDefault="008F5534" w:rsidP="003413CA">
      <w:pPr>
        <w:spacing w:after="0" w:line="240" w:lineRule="auto"/>
      </w:pPr>
      <w:r>
        <w:separator/>
      </w:r>
    </w:p>
  </w:endnote>
  <w:endnote w:type="continuationSeparator" w:id="0">
    <w:p w:rsidR="008F5534" w:rsidRDefault="008F5534" w:rsidP="00341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1221"/>
      <w:docPartObj>
        <w:docPartGallery w:val="Page Numbers (Bottom of Page)"/>
        <w:docPartUnique/>
      </w:docPartObj>
    </w:sdtPr>
    <w:sdtEndPr/>
    <w:sdtContent>
      <w:p w:rsidR="003413CA" w:rsidRDefault="00924888">
        <w:pPr>
          <w:pStyle w:val="Footer"/>
          <w:jc w:val="right"/>
        </w:pPr>
        <w:r>
          <w:fldChar w:fldCharType="begin"/>
        </w:r>
        <w:r>
          <w:instrText xml:space="preserve"> PAGE   \* MERGEFORMAT </w:instrText>
        </w:r>
        <w:r>
          <w:fldChar w:fldCharType="separate"/>
        </w:r>
        <w:r w:rsidR="009B0D92">
          <w:rPr>
            <w:noProof/>
          </w:rPr>
          <w:t>1</w:t>
        </w:r>
        <w:r>
          <w:rPr>
            <w:noProof/>
          </w:rPr>
          <w:fldChar w:fldCharType="end"/>
        </w:r>
      </w:p>
    </w:sdtContent>
  </w:sdt>
  <w:p w:rsidR="003413CA" w:rsidRDefault="003413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534" w:rsidRDefault="008F5534" w:rsidP="003413CA">
      <w:pPr>
        <w:spacing w:after="0" w:line="240" w:lineRule="auto"/>
      </w:pPr>
      <w:r>
        <w:separator/>
      </w:r>
    </w:p>
  </w:footnote>
  <w:footnote w:type="continuationSeparator" w:id="0">
    <w:p w:rsidR="008F5534" w:rsidRDefault="008F5534" w:rsidP="003413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167EC"/>
    <w:multiLevelType w:val="hybridMultilevel"/>
    <w:tmpl w:val="33A8134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626621BC"/>
    <w:multiLevelType w:val="multilevel"/>
    <w:tmpl w:val="A498F864"/>
    <w:lvl w:ilvl="0">
      <w:start w:val="1"/>
      <w:numFmt w:val="bullet"/>
      <w:lvlText w:val="o"/>
      <w:lvlJc w:val="left"/>
      <w:pPr>
        <w:ind w:left="720" w:hanging="360"/>
      </w:pPr>
      <w:rPr>
        <w:rFonts w:ascii="Courier New" w:hAnsi="Courier New" w:hint="default"/>
        <w:b/>
        <w:bCs/>
        <w:i w:val="0"/>
        <w:iCs w:val="0"/>
      </w:rPr>
    </w:lvl>
    <w:lvl w:ilvl="1">
      <w:start w:val="1"/>
      <w:numFmt w:val="decimal"/>
      <w:isLgl/>
      <w:lvlText w:val="%1.%2"/>
      <w:lvlJc w:val="left"/>
      <w:pPr>
        <w:ind w:left="720" w:hanging="360"/>
      </w:pPr>
      <w:rPr>
        <w:rFonts w:cs="Times New Roman" w:hint="default"/>
        <w:b w:val="0"/>
        <w:bCs w:val="0"/>
        <w:i w:val="0"/>
        <w:iCs w:val="0"/>
      </w:rPr>
    </w:lvl>
    <w:lvl w:ilvl="2">
      <w:start w:val="1"/>
      <w:numFmt w:val="decimal"/>
      <w:isLgl/>
      <w:lvlText w:val="%1.%2.%3"/>
      <w:lvlJc w:val="left"/>
      <w:pPr>
        <w:ind w:left="1260" w:hanging="720"/>
      </w:pPr>
      <w:rPr>
        <w:rFonts w:cs="Times New Roman" w:hint="default"/>
        <w:b/>
        <w:bCs/>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3CA"/>
    <w:rsid w:val="000D656D"/>
    <w:rsid w:val="00154E2B"/>
    <w:rsid w:val="003413CA"/>
    <w:rsid w:val="00734C33"/>
    <w:rsid w:val="008F5534"/>
    <w:rsid w:val="00924888"/>
    <w:rsid w:val="009B0D92"/>
    <w:rsid w:val="00C37464"/>
    <w:rsid w:val="00E51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3CA"/>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3413CA"/>
    <w:pPr>
      <w:spacing w:before="100" w:beforeAutospacing="1" w:after="100" w:afterAutospacing="1" w:line="240" w:lineRule="auto"/>
      <w:ind w:left="720" w:hanging="360"/>
      <w:contextualSpacing/>
    </w:pPr>
    <w:rPr>
      <w:rFonts w:eastAsia="Calibri" w:cs="Times New Roman"/>
      <w:sz w:val="20"/>
      <w:szCs w:val="20"/>
      <w:lang w:val="en-GB" w:eastAsia="de-DE"/>
    </w:rPr>
  </w:style>
  <w:style w:type="character" w:customStyle="1" w:styleId="ListParagraphChar">
    <w:name w:val="List Paragraph Char"/>
    <w:link w:val="ListParagraph"/>
    <w:uiPriority w:val="99"/>
    <w:rsid w:val="003413CA"/>
    <w:rPr>
      <w:rFonts w:ascii="Calibri" w:eastAsia="Calibri" w:hAnsi="Calibri" w:cs="Times New Roman"/>
      <w:sz w:val="20"/>
      <w:szCs w:val="20"/>
      <w:lang w:val="en-GB" w:eastAsia="de-DE"/>
    </w:rPr>
  </w:style>
  <w:style w:type="paragraph" w:styleId="BodyText">
    <w:name w:val="Body Text"/>
    <w:basedOn w:val="Normal"/>
    <w:link w:val="BodyTextChar"/>
    <w:semiHidden/>
    <w:rsid w:val="003413CA"/>
    <w:pPr>
      <w:spacing w:after="0" w:line="240" w:lineRule="auto"/>
    </w:pPr>
    <w:rPr>
      <w:rFonts w:ascii="Arial" w:hAnsi="Arial" w:cs="Times New Roman"/>
      <w:b/>
      <w:sz w:val="24"/>
      <w:szCs w:val="24"/>
      <w:lang w:val="en-GB" w:eastAsia="nl-NL"/>
    </w:rPr>
  </w:style>
  <w:style w:type="character" w:customStyle="1" w:styleId="BodyTextChar">
    <w:name w:val="Body Text Char"/>
    <w:basedOn w:val="DefaultParagraphFont"/>
    <w:link w:val="BodyText"/>
    <w:semiHidden/>
    <w:rsid w:val="003413CA"/>
    <w:rPr>
      <w:rFonts w:ascii="Arial" w:eastAsia="Times New Roman" w:hAnsi="Arial" w:cs="Times New Roman"/>
      <w:b/>
      <w:sz w:val="24"/>
      <w:szCs w:val="24"/>
      <w:lang w:val="en-GB" w:eastAsia="nl-NL"/>
    </w:rPr>
  </w:style>
  <w:style w:type="paragraph" w:styleId="Header">
    <w:name w:val="header"/>
    <w:basedOn w:val="Normal"/>
    <w:link w:val="HeaderChar"/>
    <w:uiPriority w:val="99"/>
    <w:semiHidden/>
    <w:unhideWhenUsed/>
    <w:rsid w:val="003413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413CA"/>
    <w:rPr>
      <w:rFonts w:ascii="Calibri" w:eastAsia="Times New Roman" w:hAnsi="Calibri" w:cs="Calibri"/>
    </w:rPr>
  </w:style>
  <w:style w:type="paragraph" w:styleId="Footer">
    <w:name w:val="footer"/>
    <w:basedOn w:val="Normal"/>
    <w:link w:val="FooterChar"/>
    <w:uiPriority w:val="99"/>
    <w:unhideWhenUsed/>
    <w:rsid w:val="00341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3CA"/>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3CA"/>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3413CA"/>
    <w:pPr>
      <w:spacing w:before="100" w:beforeAutospacing="1" w:after="100" w:afterAutospacing="1" w:line="240" w:lineRule="auto"/>
      <w:ind w:left="720" w:hanging="360"/>
      <w:contextualSpacing/>
    </w:pPr>
    <w:rPr>
      <w:rFonts w:eastAsia="Calibri" w:cs="Times New Roman"/>
      <w:sz w:val="20"/>
      <w:szCs w:val="20"/>
      <w:lang w:val="en-GB" w:eastAsia="de-DE"/>
    </w:rPr>
  </w:style>
  <w:style w:type="character" w:customStyle="1" w:styleId="ListParagraphChar">
    <w:name w:val="List Paragraph Char"/>
    <w:link w:val="ListParagraph"/>
    <w:uiPriority w:val="99"/>
    <w:rsid w:val="003413CA"/>
    <w:rPr>
      <w:rFonts w:ascii="Calibri" w:eastAsia="Calibri" w:hAnsi="Calibri" w:cs="Times New Roman"/>
      <w:sz w:val="20"/>
      <w:szCs w:val="20"/>
      <w:lang w:val="en-GB" w:eastAsia="de-DE"/>
    </w:rPr>
  </w:style>
  <w:style w:type="paragraph" w:styleId="BodyText">
    <w:name w:val="Body Text"/>
    <w:basedOn w:val="Normal"/>
    <w:link w:val="BodyTextChar"/>
    <w:semiHidden/>
    <w:rsid w:val="003413CA"/>
    <w:pPr>
      <w:spacing w:after="0" w:line="240" w:lineRule="auto"/>
    </w:pPr>
    <w:rPr>
      <w:rFonts w:ascii="Arial" w:hAnsi="Arial" w:cs="Times New Roman"/>
      <w:b/>
      <w:sz w:val="24"/>
      <w:szCs w:val="24"/>
      <w:lang w:val="en-GB" w:eastAsia="nl-NL"/>
    </w:rPr>
  </w:style>
  <w:style w:type="character" w:customStyle="1" w:styleId="BodyTextChar">
    <w:name w:val="Body Text Char"/>
    <w:basedOn w:val="DefaultParagraphFont"/>
    <w:link w:val="BodyText"/>
    <w:semiHidden/>
    <w:rsid w:val="003413CA"/>
    <w:rPr>
      <w:rFonts w:ascii="Arial" w:eastAsia="Times New Roman" w:hAnsi="Arial" w:cs="Times New Roman"/>
      <w:b/>
      <w:sz w:val="24"/>
      <w:szCs w:val="24"/>
      <w:lang w:val="en-GB" w:eastAsia="nl-NL"/>
    </w:rPr>
  </w:style>
  <w:style w:type="paragraph" w:styleId="Header">
    <w:name w:val="header"/>
    <w:basedOn w:val="Normal"/>
    <w:link w:val="HeaderChar"/>
    <w:uiPriority w:val="99"/>
    <w:semiHidden/>
    <w:unhideWhenUsed/>
    <w:rsid w:val="003413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413CA"/>
    <w:rPr>
      <w:rFonts w:ascii="Calibri" w:eastAsia="Times New Roman" w:hAnsi="Calibri" w:cs="Calibri"/>
    </w:rPr>
  </w:style>
  <w:style w:type="paragraph" w:styleId="Footer">
    <w:name w:val="footer"/>
    <w:basedOn w:val="Normal"/>
    <w:link w:val="FooterChar"/>
    <w:uiPriority w:val="99"/>
    <w:unhideWhenUsed/>
    <w:rsid w:val="00341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13CA"/>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OrganizeInFold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874</Words>
  <Characters>4983</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 Baramidze</dc:creator>
  <cp:lastModifiedBy>GHIOSHVILI Khatuna (EEAS-TBILISI)</cp:lastModifiedBy>
  <cp:revision>2</cp:revision>
  <dcterms:created xsi:type="dcterms:W3CDTF">2014-05-16T12:24:00Z</dcterms:created>
  <dcterms:modified xsi:type="dcterms:W3CDTF">2014-05-16T12:24:00Z</dcterms:modified>
</cp:coreProperties>
</file>